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05A49B2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F93174">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E22D64C"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F93174">
        <w:rPr>
          <w:rFonts w:ascii="Arial" w:hAnsi="Arial" w:cs="Arial"/>
          <w:b/>
          <w:bCs/>
          <w:i/>
          <w:iCs/>
          <w:sz w:val="22"/>
          <w:szCs w:val="22"/>
          <w:lang w:val="pt-PT"/>
        </w:rPr>
        <w:t>OU</w:t>
      </w:r>
      <w:r w:rsidR="009872FB" w:rsidRPr="00F93174">
        <w:rPr>
          <w:rFonts w:ascii="Arial" w:hAnsi="Arial" w:cs="Arial"/>
          <w:i/>
          <w:iCs/>
          <w:sz w:val="22"/>
          <w:szCs w:val="22"/>
          <w:lang w:val="pt-PT"/>
        </w:rPr>
        <w:t xml:space="preserve"> procuração apresentada nos autos</w:t>
      </w:r>
      <w:r w:rsidRPr="00F93174">
        <w:rPr>
          <w:rFonts w:ascii="Arial" w:hAnsi="Arial" w:cs="Arial"/>
          <w:sz w:val="22"/>
          <w:szCs w:val="22"/>
        </w:rPr>
        <w:t xml:space="preserve"> tendo em vista o que consta no </w:t>
      </w:r>
      <w:r w:rsidR="005466C3" w:rsidRPr="00F93174">
        <w:rPr>
          <w:rFonts w:ascii="Arial" w:hAnsi="Arial" w:cs="Arial"/>
          <w:b/>
          <w:bCs/>
          <w:sz w:val="22"/>
          <w:szCs w:val="22"/>
        </w:rPr>
        <w:t xml:space="preserve">Processo Administrativo nº </w:t>
      </w:r>
      <w:r w:rsidR="00F93174" w:rsidRPr="00F93174">
        <w:rPr>
          <w:rFonts w:ascii="Arial" w:hAnsi="Arial" w:cs="Arial"/>
          <w:b/>
          <w:bCs/>
          <w:sz w:val="22"/>
          <w:szCs w:val="22"/>
        </w:rPr>
        <w:t>19.137/2025</w:t>
      </w:r>
      <w:r w:rsidR="0071720D" w:rsidRPr="00F93174">
        <w:rPr>
          <w:rFonts w:ascii="Arial" w:hAnsi="Arial" w:cs="Arial"/>
          <w:b/>
          <w:bCs/>
          <w:sz w:val="22"/>
          <w:szCs w:val="22"/>
        </w:rPr>
        <w:t>,</w:t>
      </w:r>
      <w:r w:rsidR="005466C3" w:rsidRPr="00F93174">
        <w:rPr>
          <w:rFonts w:ascii="Arial" w:hAnsi="Arial" w:cs="Arial"/>
          <w:b/>
          <w:bCs/>
          <w:sz w:val="22"/>
          <w:szCs w:val="22"/>
        </w:rPr>
        <w:t xml:space="preserve"> </w:t>
      </w:r>
      <w:r w:rsidRPr="00F93174">
        <w:rPr>
          <w:rFonts w:ascii="Arial" w:hAnsi="Arial" w:cs="Arial"/>
          <w:sz w:val="22"/>
          <w:szCs w:val="22"/>
        </w:rPr>
        <w:t xml:space="preserve">e em observância às disposições da Lei nº </w:t>
      </w:r>
      <w:r w:rsidR="00F232EF" w:rsidRPr="00F93174">
        <w:rPr>
          <w:rFonts w:ascii="Arial" w:hAnsi="Arial" w:cs="Arial"/>
          <w:sz w:val="22"/>
          <w:szCs w:val="22"/>
        </w:rPr>
        <w:t xml:space="preserve">14.133, </w:t>
      </w:r>
      <w:r w:rsidR="009872FB" w:rsidRPr="00F93174">
        <w:rPr>
          <w:rFonts w:ascii="Arial" w:hAnsi="Arial" w:cs="Arial"/>
          <w:sz w:val="22"/>
          <w:szCs w:val="22"/>
        </w:rPr>
        <w:t xml:space="preserve">de 1º de abril </w:t>
      </w:r>
      <w:r w:rsidR="00F232EF" w:rsidRPr="00F93174">
        <w:rPr>
          <w:rFonts w:ascii="Arial" w:hAnsi="Arial" w:cs="Arial"/>
          <w:sz w:val="22"/>
          <w:szCs w:val="22"/>
        </w:rPr>
        <w:t>de 2021</w:t>
      </w:r>
      <w:r w:rsidR="0050761F" w:rsidRPr="00F93174">
        <w:rPr>
          <w:rFonts w:ascii="Arial" w:hAnsi="Arial" w:cs="Arial"/>
          <w:sz w:val="22"/>
          <w:szCs w:val="22"/>
        </w:rPr>
        <w:t xml:space="preserve"> </w:t>
      </w:r>
      <w:r w:rsidR="0050761F" w:rsidRPr="00F93174">
        <w:rPr>
          <w:rFonts w:ascii="Arial" w:hAnsi="Arial" w:cs="Arial"/>
          <w:sz w:val="22"/>
          <w:szCs w:val="22"/>
          <w:lang w:val="pt-PT"/>
        </w:rPr>
        <w:t xml:space="preserve">e </w:t>
      </w:r>
      <w:r w:rsidR="009872FB" w:rsidRPr="00F93174">
        <w:rPr>
          <w:rFonts w:ascii="Arial" w:hAnsi="Arial" w:cs="Arial"/>
          <w:sz w:val="22"/>
          <w:szCs w:val="22"/>
          <w:lang w:val="pt-PT"/>
        </w:rPr>
        <w:t>demais legislações aplicáveis</w:t>
      </w:r>
      <w:r w:rsidR="006306EF" w:rsidRPr="00F93174">
        <w:rPr>
          <w:rFonts w:ascii="Arial" w:hAnsi="Arial" w:cs="Arial"/>
          <w:sz w:val="22"/>
          <w:szCs w:val="22"/>
        </w:rPr>
        <w:t>,</w:t>
      </w:r>
      <w:r w:rsidRPr="00F93174">
        <w:rPr>
          <w:rFonts w:ascii="Arial" w:hAnsi="Arial" w:cs="Arial"/>
          <w:i/>
          <w:sz w:val="22"/>
          <w:szCs w:val="22"/>
        </w:rPr>
        <w:t xml:space="preserve"> </w:t>
      </w:r>
      <w:r w:rsidRPr="00F93174">
        <w:rPr>
          <w:rFonts w:ascii="Arial" w:hAnsi="Arial" w:cs="Arial"/>
          <w:sz w:val="22"/>
          <w:szCs w:val="22"/>
        </w:rPr>
        <w:t xml:space="preserve">resolvem celebrar o presente Termo de Contrato, decorrente do </w:t>
      </w:r>
      <w:r w:rsidR="005466C3" w:rsidRPr="00F93174">
        <w:rPr>
          <w:rFonts w:ascii="Arial" w:hAnsi="Arial" w:cs="Arial"/>
          <w:b/>
          <w:bCs/>
          <w:sz w:val="22"/>
          <w:szCs w:val="22"/>
        </w:rPr>
        <w:t>Pregão Eletrônico</w:t>
      </w:r>
      <w:r w:rsidR="000B23ED" w:rsidRPr="00F93174">
        <w:rPr>
          <w:rFonts w:ascii="Arial" w:hAnsi="Arial" w:cs="Arial"/>
          <w:b/>
          <w:bCs/>
          <w:sz w:val="22"/>
          <w:szCs w:val="22"/>
        </w:rPr>
        <w:t xml:space="preserve"> </w:t>
      </w:r>
      <w:r w:rsidR="005466C3" w:rsidRPr="00F93174">
        <w:rPr>
          <w:rFonts w:ascii="Arial" w:hAnsi="Arial" w:cs="Arial"/>
          <w:b/>
          <w:bCs/>
          <w:sz w:val="22"/>
          <w:szCs w:val="22"/>
        </w:rPr>
        <w:t xml:space="preserve">nº </w:t>
      </w:r>
      <w:r w:rsidR="00F93174" w:rsidRPr="00F93174">
        <w:rPr>
          <w:rFonts w:ascii="Arial" w:hAnsi="Arial" w:cs="Arial"/>
          <w:b/>
          <w:bCs/>
          <w:sz w:val="22"/>
          <w:szCs w:val="22"/>
        </w:rPr>
        <w:t>90.106/2025</w:t>
      </w:r>
      <w:r w:rsidRPr="00F93174">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58749103"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964533" w:rsidRPr="00964533">
        <w:rPr>
          <w:rFonts w:ascii="Arial" w:eastAsiaTheme="majorEastAsia" w:hAnsi="Arial" w:cs="Arial"/>
          <w:b/>
          <w:bCs/>
          <w:lang w:val="pt-BR" w:eastAsia="pt-BR"/>
        </w:rPr>
        <w:t>AQUISIÇÃO de PAPEL GRAU CIRÚRGICO, para atender as necessidades da Rede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4958FF7E" w:rsidR="00B0084D" w:rsidRPr="009645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t xml:space="preserve">O prazo de vigência da contratação é de .............................. contados do(a) ............................., prorrogável por até 10 anos, na forma dos </w:t>
      </w:r>
      <w:hyperlink r:id="rId9" w:anchor="art106" w:history="1">
        <w:r w:rsidRPr="00964533">
          <w:rPr>
            <w:rFonts w:ascii="Arial" w:hAnsi="Arial" w:cs="Arial"/>
            <w:bCs/>
            <w:iCs/>
          </w:rPr>
          <w:t>artigos 106 e 107 da Lei n° 14.133, de 2021</w:t>
        </w:r>
      </w:hyperlink>
      <w:r w:rsidRPr="00964533">
        <w:rPr>
          <w:rFonts w:ascii="Arial" w:hAnsi="Arial" w:cs="Arial"/>
          <w:bCs/>
          <w:iCs/>
        </w:rPr>
        <w:t>.</w:t>
      </w:r>
    </w:p>
    <w:p w14:paraId="42385670" w14:textId="40583FB2" w:rsidR="007E7BBF" w:rsidRPr="009645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964533">
        <w:rPr>
          <w:rFonts w:ascii="Arial" w:hAnsi="Arial" w:cs="Arial"/>
          <w:bCs/>
          <w:iCs/>
        </w:rPr>
        <w:t>.</w:t>
      </w:r>
    </w:p>
    <w:p w14:paraId="27B1858E" w14:textId="26310923" w:rsidR="00B0084D" w:rsidRPr="009645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t>O contratado não tem direito subjetivo à prorrogação contratual.</w:t>
      </w:r>
    </w:p>
    <w:p w14:paraId="605D55A7" w14:textId="7CE278B1" w:rsidR="00B0084D" w:rsidRPr="009645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t>A prorrogação de contrato deverá ser promovida mediante celebração de termo aditivo.</w:t>
      </w:r>
    </w:p>
    <w:p w14:paraId="77ABC2ED" w14:textId="4D727842" w:rsidR="00B0084D" w:rsidRPr="009645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330B016A" w14:textId="2725F3A7" w:rsidR="00964533" w:rsidRPr="00964533" w:rsidRDefault="00964533" w:rsidP="009645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964533">
        <w:rPr>
          <w:rFonts w:ascii="Arial" w:hAnsi="Arial" w:cs="Arial"/>
          <w:bCs/>
          <w:iCs/>
          <w:u w:val="single"/>
        </w:rPr>
        <w:t>MODELO DE EXECUÇÃO DO OBJETO (arts. 6º, XXIII, alínea “e” e 40, §1º, inciso II, da Lei nº 14.133/2021):</w:t>
      </w:r>
    </w:p>
    <w:p w14:paraId="36834ED5" w14:textId="0073EFEC"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prazo de entrega dos bens é de 05 (cinco) dias úteis, contados a partir do recebimento da nota de empenho, em remessa parcelada, conforme conveniência e necessidade da Unidade Requisitante.</w:t>
      </w:r>
    </w:p>
    <w:p w14:paraId="667402F0" w14:textId="096B2954"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Estimativa de consumo e locais de entrega:</w:t>
      </w:r>
    </w:p>
    <w:p w14:paraId="0BA1AEEC" w14:textId="49637B1B" w:rsidR="00964533" w:rsidRPr="00964533" w:rsidRDefault="00964533" w:rsidP="00964533">
      <w:pPr>
        <w:pStyle w:val="Nivel2"/>
        <w:numPr>
          <w:ilvl w:val="3"/>
          <w:numId w:val="2"/>
        </w:numPr>
        <w:tabs>
          <w:tab w:val="left" w:pos="1134"/>
        </w:tabs>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Contratada deverá proceder com a entrega do objeto no local e horário abaixo:</w:t>
      </w:r>
    </w:p>
    <w:p w14:paraId="54C03F44" w14:textId="4C04CD23" w:rsidR="00964533" w:rsidRPr="00964533" w:rsidRDefault="00964533" w:rsidP="00964533">
      <w:pPr>
        <w:pStyle w:val="Nivel2"/>
        <w:tabs>
          <w:tab w:val="left" w:pos="1134"/>
        </w:tabs>
        <w:suppressAutoHyphens/>
        <w:rPr>
          <w:rFonts w:eastAsia="Verdana"/>
          <w:bCs/>
          <w:iCs/>
          <w:color w:val="auto"/>
          <w:sz w:val="22"/>
          <w:szCs w:val="22"/>
          <w:lang w:val="pt-PT" w:eastAsia="en-US"/>
        </w:rPr>
      </w:pPr>
      <w:r w:rsidRPr="00964533">
        <w:rPr>
          <w:rFonts w:eastAsia="Verdana"/>
          <w:bCs/>
          <w:iCs/>
          <w:color w:val="auto"/>
          <w:sz w:val="22"/>
          <w:szCs w:val="22"/>
          <w:lang w:val="pt-PT" w:eastAsia="en-US"/>
        </w:rPr>
        <w:t xml:space="preserve">- </w:t>
      </w:r>
      <w:r w:rsidRPr="00964533">
        <w:rPr>
          <w:rFonts w:eastAsia="Verdana"/>
          <w:b/>
          <w:iCs/>
          <w:color w:val="auto"/>
          <w:sz w:val="22"/>
          <w:szCs w:val="22"/>
          <w:lang w:val="pt-PT" w:eastAsia="en-US"/>
        </w:rPr>
        <w:t>ALMOXARIFADO DO HOSPITAL MUNICIPAL RAUL SERTÃ: RUA GENERAL OSÓRIO, 324 – CENTRO – NOVA FRIBURGO/RJ – DE SEGUNDA-FEIRA A SEXTA-FEIRA, NO HORÁRIO DE 09:00H ÀS 16:00H</w:t>
      </w:r>
      <w:r w:rsidRPr="00964533">
        <w:rPr>
          <w:rFonts w:eastAsia="Verdana"/>
          <w:bCs/>
          <w:iCs/>
          <w:color w:val="auto"/>
          <w:sz w:val="22"/>
          <w:szCs w:val="22"/>
          <w:lang w:val="pt-PT" w:eastAsia="en-US"/>
        </w:rPr>
        <w:t>;</w:t>
      </w:r>
    </w:p>
    <w:p w14:paraId="6E4801FF" w14:textId="30C41A38"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Caso não seja possível a entrega na data assinalada, a empresa deverá comunicar as razões respectivas com pelo menos 05 (cinco) dias de antecedência para que qualquer pleito de prorrogação de prazo seja analisado, ressalvadas situações de caso fortuito e força maior.</w:t>
      </w:r>
    </w:p>
    <w:p w14:paraId="5B817BDC" w14:textId="631F5E0E"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11799A3D" w14:textId="0E6A0DFB"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lastRenderedPageBreak/>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011EDE8C" w14:textId="1E535267"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184C3FCF" w14:textId="77777777"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40389C5A" w14:textId="09BED93C" w:rsid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79A07F87" w14:textId="5344F232" w:rsidR="00964533" w:rsidRPr="00964533" w:rsidRDefault="00964533" w:rsidP="00964533">
      <w:pPr>
        <w:pStyle w:val="Nivel2"/>
        <w:numPr>
          <w:ilvl w:val="1"/>
          <w:numId w:val="2"/>
        </w:numPr>
        <w:suppressAutoHyphens/>
        <w:ind w:left="0" w:firstLine="0"/>
        <w:rPr>
          <w:rFonts w:eastAsia="Verdana"/>
          <w:bCs/>
          <w:iCs/>
          <w:color w:val="auto"/>
          <w:sz w:val="22"/>
          <w:szCs w:val="22"/>
          <w:u w:val="single"/>
          <w:lang w:val="pt-PT" w:eastAsia="en-US"/>
        </w:rPr>
      </w:pPr>
      <w:r w:rsidRPr="00964533">
        <w:rPr>
          <w:rFonts w:eastAsia="Verdana"/>
          <w:bCs/>
          <w:iCs/>
          <w:color w:val="auto"/>
          <w:sz w:val="22"/>
          <w:szCs w:val="22"/>
          <w:u w:val="single"/>
          <w:lang w:val="pt-PT" w:eastAsia="en-US"/>
        </w:rPr>
        <w:t>MODELO DE GESTÃO DO CONTRATO (art. 6º, XXIII, alínea “f”, da Lei nº 14.133/21):</w:t>
      </w:r>
    </w:p>
    <w:p w14:paraId="3D75D385" w14:textId="120FB6CF"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6C406D81" w14:textId="6D1B1C6B"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bookmarkStart w:id="3" w:name="art115§5"/>
      <w:bookmarkStart w:id="4" w:name="art115§1"/>
      <w:bookmarkEnd w:id="3"/>
      <w:bookmarkEnd w:id="4"/>
      <w:r w:rsidRPr="00964533">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bookmarkStart w:id="5" w:name="art116"/>
      <w:bookmarkEnd w:id="5"/>
    </w:p>
    <w:p w14:paraId="7EB5E60B" w14:textId="09F96C1E"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234741B0" w14:textId="77777777" w:rsidR="00964533" w:rsidRPr="00964533" w:rsidRDefault="00964533" w:rsidP="00964533">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bookmarkStart w:id="6" w:name="art117§2"/>
      <w:bookmarkEnd w:id="6"/>
    </w:p>
    <w:p w14:paraId="7FAFC2FE" w14:textId="77777777" w:rsidR="00964533" w:rsidRPr="00964533" w:rsidRDefault="00964533" w:rsidP="00964533">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14D8841C" w14:textId="77777777" w:rsidR="00964533" w:rsidRPr="00964533" w:rsidRDefault="00964533" w:rsidP="00964533">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5150E722" w14:textId="7AFBEDE5"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bookmarkStart w:id="7" w:name="art120"/>
      <w:bookmarkEnd w:id="7"/>
      <w:r w:rsidRPr="00964533">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27BFEFB3" w14:textId="1380977A"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 xml:space="preserve">O contratado será responsável pelos danos causados diretamente à Administração ou a terceiros em razão da execução do contrato, e não excluirá nem reduzirá essa </w:t>
      </w:r>
      <w:r w:rsidRPr="00964533">
        <w:rPr>
          <w:rFonts w:eastAsia="Verdana"/>
          <w:bCs/>
          <w:iCs/>
          <w:color w:val="auto"/>
          <w:sz w:val="22"/>
          <w:szCs w:val="22"/>
          <w:lang w:val="pt-PT" w:eastAsia="en-US"/>
        </w:rPr>
        <w:lastRenderedPageBreak/>
        <w:t>responsabilidade à fiscalização ou o acompanhamento pelo contratante (Lei nº 14.133/2021, art. 120).</w:t>
      </w:r>
    </w:p>
    <w:p w14:paraId="095B7288" w14:textId="21E2B2CF"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bookmarkStart w:id="8" w:name="art121"/>
      <w:bookmarkEnd w:id="8"/>
      <w:r w:rsidRPr="00964533">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14459058" w14:textId="46E9CA7C" w:rsidR="00964533" w:rsidRPr="00964533" w:rsidRDefault="00964533" w:rsidP="00964533">
      <w:pPr>
        <w:pStyle w:val="Nivel3"/>
        <w:numPr>
          <w:ilvl w:val="2"/>
          <w:numId w:val="2"/>
        </w:numPr>
        <w:suppressAutoHyphens/>
        <w:ind w:left="0" w:firstLine="0"/>
        <w:rPr>
          <w:rFonts w:eastAsia="Verdana"/>
          <w:bCs/>
          <w:iCs/>
          <w:color w:val="auto"/>
          <w:sz w:val="22"/>
          <w:szCs w:val="22"/>
          <w:lang w:val="pt-PT" w:eastAsia="en-US"/>
        </w:rPr>
      </w:pPr>
      <w:bookmarkStart w:id="9" w:name="art121§1"/>
      <w:bookmarkEnd w:id="9"/>
      <w:r w:rsidRPr="00964533">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4BBF37A4" w14:textId="5A75C291"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964533">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01C666D9" w14:textId="45315D97"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órgão ou entidade poderá convocar representante da empresa para adoção de providências que devam ser cumpridas de imediato.</w:t>
      </w:r>
    </w:p>
    <w:p w14:paraId="33644543" w14:textId="2A0A2414"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8C1D830" w14:textId="7BCB198F"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F8F6070" w14:textId="7AF48586"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O(s) fiscal (is)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A73689A" w14:textId="01018E95"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O(s) fiscal (is) designado pela Contratante deverá ter a experiência necessária para o acompanhamento e controle da execução dos serviços e do contrato;</w:t>
      </w:r>
    </w:p>
    <w:p w14:paraId="2880B377" w14:textId="0A32B641"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A verificação da adequação da prestação do serviço deverá ser realizada com base nos critérios previstos neste Termo de Referência;</w:t>
      </w:r>
    </w:p>
    <w:p w14:paraId="6C7195B3" w14:textId="3E7C5A63" w:rsidR="00964533" w:rsidRPr="00964533" w:rsidRDefault="00964533" w:rsidP="00964533">
      <w:pPr>
        <w:pStyle w:val="Nivel2"/>
        <w:numPr>
          <w:ilvl w:val="2"/>
          <w:numId w:val="2"/>
        </w:numPr>
        <w:suppressAutoHyphens/>
        <w:ind w:left="0" w:firstLine="0"/>
        <w:rPr>
          <w:rFonts w:eastAsia="Verdana"/>
          <w:bCs/>
          <w:iCs/>
          <w:color w:val="auto"/>
          <w:sz w:val="22"/>
          <w:szCs w:val="22"/>
          <w:lang w:val="pt-PT" w:eastAsia="en-US"/>
        </w:rPr>
      </w:pPr>
      <w:r w:rsidRPr="00964533">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964533"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lastRenderedPageBreak/>
        <w:t>O valor total da contratação é de R$.......... (.....)</w:t>
      </w:r>
    </w:p>
    <w:p w14:paraId="19E0CAC1" w14:textId="3066B963" w:rsidR="001D32DF" w:rsidRPr="00964533"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964533"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4533">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7479F19C" w14:textId="265D40FA" w:rsidR="00887CE2" w:rsidRPr="00887CE2" w:rsidRDefault="00887CE2" w:rsidP="00887CE2">
      <w:pPr>
        <w:pStyle w:val="PargrafodaLista"/>
        <w:widowControl/>
        <w:numPr>
          <w:ilvl w:val="1"/>
          <w:numId w:val="2"/>
        </w:numPr>
        <w:shd w:val="clear" w:color="auto" w:fill="FFFFFF" w:themeFill="background1"/>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As NOTAS FISCAIS deverão ser EMITIDAS em nome do </w:t>
      </w:r>
      <w:r w:rsidRPr="00887CE2">
        <w:rPr>
          <w:rFonts w:ascii="Arial" w:hAnsi="Arial" w:cs="Arial"/>
          <w:b/>
          <w:iCs/>
        </w:rPr>
        <w:t>FUNDO MUNICIPAL DE SAÚDE, CNPJ: 11.399.442/0001-79 – AVENIDA ALBERTO BRAUNE, Nº 224, SALA 221, CENTRO, NOVA FRIBURGO/RJ, CEP 28613-001</w:t>
      </w:r>
      <w:r w:rsidRPr="00887CE2">
        <w:rPr>
          <w:rFonts w:ascii="Arial" w:hAnsi="Arial" w:cs="Arial"/>
          <w:bCs/>
          <w:iCs/>
        </w:rPr>
        <w:t>.</w:t>
      </w:r>
    </w:p>
    <w:p w14:paraId="0536D7A0" w14:textId="77777777" w:rsidR="00887CE2" w:rsidRPr="00887CE2" w:rsidRDefault="00887CE2" w:rsidP="00887CE2">
      <w:pPr>
        <w:pStyle w:val="PargrafodaLista"/>
        <w:widowControl/>
        <w:numPr>
          <w:ilvl w:val="1"/>
          <w:numId w:val="2"/>
        </w:numPr>
        <w:suppressAutoHyphens/>
        <w:autoSpaceDE/>
        <w:autoSpaceDN/>
        <w:spacing w:before="120" w:after="120" w:line="276" w:lineRule="auto"/>
        <w:ind w:left="0" w:firstLine="0"/>
        <w:jc w:val="both"/>
        <w:rPr>
          <w:rFonts w:ascii="Arial" w:hAnsi="Arial" w:cs="Arial"/>
          <w:bCs/>
          <w:iCs/>
          <w:u w:val="single"/>
        </w:rPr>
      </w:pPr>
      <w:r w:rsidRPr="00887CE2">
        <w:rPr>
          <w:rFonts w:ascii="Arial" w:hAnsi="Arial" w:cs="Arial"/>
          <w:bCs/>
          <w:iCs/>
          <w:u w:val="single"/>
        </w:rPr>
        <w:t>DA LIQUIDAÇÃO DA DESPESA:</w:t>
      </w:r>
    </w:p>
    <w:p w14:paraId="23FAC29C" w14:textId="77777777" w:rsidR="00887CE2" w:rsidRPr="00887CE2" w:rsidRDefault="00887CE2" w:rsidP="00887CE2">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e o Decreto nº 3.116 de 18 de Setembro de 2024, </w:t>
      </w:r>
      <w:hyperlink r:id="rId10" w:history="1">
        <w:r w:rsidRPr="00887CE2">
          <w:rPr>
            <w:rFonts w:ascii="Arial" w:hAnsi="Arial" w:cs="Arial"/>
            <w:bCs/>
            <w:iCs/>
          </w:rPr>
          <w:t>https://pmnf.rj.gov.br/paginas-centralizadas/9_64_Legislacoes.html.</w:t>
        </w:r>
      </w:hyperlink>
    </w:p>
    <w:p w14:paraId="660897F6" w14:textId="77777777" w:rsidR="00887CE2" w:rsidRPr="00887CE2" w:rsidRDefault="00887CE2" w:rsidP="00887CE2">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72BAA888" w14:textId="77777777" w:rsidR="00887CE2" w:rsidRPr="00887CE2" w:rsidRDefault="00887CE2" w:rsidP="00887CE2">
      <w:pPr>
        <w:pStyle w:val="PargrafodaLista"/>
        <w:widowControl/>
        <w:numPr>
          <w:ilvl w:val="1"/>
          <w:numId w:val="2"/>
        </w:numPr>
        <w:suppressAutoHyphens/>
        <w:autoSpaceDE/>
        <w:autoSpaceDN/>
        <w:spacing w:before="0"/>
        <w:ind w:left="0" w:firstLine="0"/>
        <w:contextualSpacing/>
        <w:jc w:val="both"/>
        <w:rPr>
          <w:rFonts w:ascii="Arial" w:hAnsi="Arial" w:cs="Arial"/>
          <w:bCs/>
          <w:iCs/>
          <w:u w:val="single"/>
        </w:rPr>
      </w:pPr>
      <w:r w:rsidRPr="00887CE2">
        <w:rPr>
          <w:rFonts w:ascii="Arial" w:hAnsi="Arial" w:cs="Arial"/>
          <w:bCs/>
          <w:iCs/>
          <w:u w:val="single"/>
        </w:rPr>
        <w:t>DO PAGAMENTO DA DESPESA:</w:t>
      </w:r>
    </w:p>
    <w:p w14:paraId="7DE06662" w14:textId="77777777" w:rsidR="00887CE2" w:rsidRPr="00887CE2" w:rsidRDefault="00887CE2" w:rsidP="00887CE2">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O pagamento será efetuado conforme estabelecido no Decreto Municipal nº 2493, de </w:t>
      </w:r>
      <w:smartTag w:uri="urn:schemas-microsoft-com:office:smarttags" w:element="date">
        <w:smartTagPr>
          <w:attr w:name="Year" w:val="2023"/>
          <w:attr w:name="Day" w:val="07"/>
          <w:attr w:name="Month" w:val="11"/>
          <w:attr w:name="ls" w:val="trans"/>
        </w:smartTagPr>
        <w:r w:rsidRPr="00887CE2">
          <w:rPr>
            <w:rFonts w:ascii="Arial" w:hAnsi="Arial" w:cs="Arial"/>
            <w:bCs/>
            <w:iCs/>
          </w:rPr>
          <w:t>07 de novembro de 2023</w:t>
        </w:r>
      </w:smartTag>
      <w:r w:rsidRPr="00887CE2">
        <w:rPr>
          <w:rFonts w:ascii="Arial" w:hAnsi="Arial" w:cs="Arial"/>
          <w:bCs/>
          <w:iCs/>
        </w:rPr>
        <w:t>, desde que as certidões listadas abaixo estejam dentro da validade:</w:t>
      </w:r>
    </w:p>
    <w:p w14:paraId="24C4BCE8" w14:textId="77777777" w:rsidR="00887CE2" w:rsidRPr="00887CE2" w:rsidRDefault="00887CE2" w:rsidP="00887CE2">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Negativa de Débitos Trabalhistas; </w:t>
      </w:r>
    </w:p>
    <w:p w14:paraId="2A8FDB23" w14:textId="77777777" w:rsidR="00887CE2" w:rsidRPr="00887CE2" w:rsidRDefault="00887CE2" w:rsidP="00887CE2">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Fazenda Federal – abrange as contribuições sociais; </w:t>
      </w:r>
    </w:p>
    <w:p w14:paraId="6BD692CC" w14:textId="77777777" w:rsidR="00887CE2" w:rsidRPr="00887CE2" w:rsidRDefault="00887CE2" w:rsidP="00887CE2">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FGTS; </w:t>
      </w:r>
    </w:p>
    <w:p w14:paraId="21CA8815" w14:textId="77777777" w:rsidR="00887CE2" w:rsidRPr="00887CE2" w:rsidRDefault="00887CE2" w:rsidP="00887CE2">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PGE – referente à Dívida Ativa Estadual; </w:t>
      </w:r>
    </w:p>
    <w:p w14:paraId="71D35DB9" w14:textId="77777777" w:rsidR="00887CE2" w:rsidRPr="00887CE2" w:rsidRDefault="00887CE2" w:rsidP="00887CE2">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Municipal – referente ao ISS e Dívida Ativa; </w:t>
      </w:r>
    </w:p>
    <w:p w14:paraId="54BF8914" w14:textId="77777777" w:rsidR="00887CE2" w:rsidRPr="00887CE2" w:rsidRDefault="00887CE2" w:rsidP="00887CE2">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887CE2">
        <w:rPr>
          <w:rFonts w:ascii="Arial" w:hAnsi="Arial" w:cs="Arial"/>
          <w:bCs/>
          <w:iCs/>
        </w:rPr>
        <w:t>Estadual CND – referente ao ICMS.</w:t>
      </w:r>
    </w:p>
    <w:p w14:paraId="52FA9C4E" w14:textId="77777777" w:rsidR="00887CE2" w:rsidRPr="00887CE2" w:rsidRDefault="00887CE2" w:rsidP="00887CE2">
      <w:pPr>
        <w:pStyle w:val="PargrafodaLista"/>
        <w:widowControl/>
        <w:numPr>
          <w:ilvl w:val="2"/>
          <w:numId w:val="2"/>
        </w:numPr>
        <w:suppressAutoHyphens/>
        <w:autoSpaceDE/>
        <w:autoSpaceDN/>
        <w:spacing w:before="120" w:after="120" w:line="360" w:lineRule="auto"/>
        <w:ind w:left="0" w:firstLine="0"/>
        <w:jc w:val="both"/>
        <w:rPr>
          <w:rFonts w:ascii="Arial" w:hAnsi="Arial" w:cs="Arial"/>
          <w:bCs/>
          <w:iCs/>
        </w:rPr>
      </w:pPr>
      <w:r w:rsidRPr="00887CE2">
        <w:rPr>
          <w:rFonts w:ascii="Arial" w:hAnsi="Arial" w:cs="Arial"/>
          <w:bCs/>
          <w:iCs/>
        </w:rPr>
        <w:t xml:space="preserve">A Nota Fiscal deverá conter a identificação do Banco, número da Agência e da Conta Corrente, para que possibilite o CONTRATANTE efetuar o pagamento do valor devido; </w:t>
      </w:r>
    </w:p>
    <w:p w14:paraId="734B4695" w14:textId="77777777" w:rsidR="00887CE2" w:rsidRPr="00887CE2" w:rsidRDefault="00887CE2" w:rsidP="00887CE2">
      <w:pPr>
        <w:pStyle w:val="PargrafodaLista"/>
        <w:widowControl/>
        <w:numPr>
          <w:ilvl w:val="2"/>
          <w:numId w:val="2"/>
        </w:numPr>
        <w:suppressAutoHyphens/>
        <w:autoSpaceDE/>
        <w:autoSpaceDN/>
        <w:spacing w:before="120" w:after="120" w:line="360" w:lineRule="auto"/>
        <w:ind w:left="0" w:firstLine="0"/>
        <w:jc w:val="both"/>
        <w:rPr>
          <w:rFonts w:ascii="Arial" w:hAnsi="Arial" w:cs="Arial"/>
          <w:bCs/>
          <w:iCs/>
        </w:rPr>
      </w:pPr>
      <w:r w:rsidRPr="00887CE2">
        <w:rPr>
          <w:rFonts w:ascii="Arial" w:hAnsi="Arial" w:cs="Arial"/>
          <w:bCs/>
          <w:iCs/>
        </w:rPr>
        <w:lastRenderedPageBreak/>
        <w:t>Na ocorrência de rejeição da(s) Nota(s) Fiscal (s), motivada por erro ou incorreções, o prazo para pagamento estipulado acima passará a ser contado a partir da data de sua reapresentação.</w:t>
      </w:r>
    </w:p>
    <w:p w14:paraId="29DFB1B3" w14:textId="77777777" w:rsidR="00887CE2" w:rsidRPr="00887CE2" w:rsidRDefault="00887CE2" w:rsidP="00887CE2">
      <w:pPr>
        <w:pStyle w:val="PargrafodaLista"/>
        <w:widowControl/>
        <w:numPr>
          <w:ilvl w:val="2"/>
          <w:numId w:val="2"/>
        </w:numPr>
        <w:suppressAutoHyphens/>
        <w:autoSpaceDE/>
        <w:autoSpaceDN/>
        <w:spacing w:before="120" w:after="120" w:line="360" w:lineRule="auto"/>
        <w:ind w:left="0" w:firstLine="0"/>
        <w:jc w:val="both"/>
        <w:rPr>
          <w:rFonts w:ascii="Arial" w:hAnsi="Arial" w:cs="Arial"/>
          <w:bCs/>
          <w:iCs/>
        </w:rPr>
      </w:pPr>
      <w:r w:rsidRPr="00887CE2">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5B0E557" w14:textId="77777777" w:rsidR="00887CE2" w:rsidRPr="00887CE2" w:rsidRDefault="00887CE2" w:rsidP="00887CE2">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887CE2">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6E109AAD" w14:textId="77777777" w:rsidR="00964533" w:rsidRPr="008C13A3" w:rsidRDefault="00964533"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87CE2"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87CE2">
        <w:rPr>
          <w:rFonts w:ascii="Arial" w:eastAsiaTheme="majorEastAsia" w:hAnsi="Arial" w:cs="Arial"/>
          <w:b/>
          <w:bCs/>
          <w:lang w:val="pt-BR" w:eastAsia="pt-BR"/>
        </w:rPr>
        <w:t>CLÁUSULA SÉTIMA - REAJUSTE (art. 92, V)</w:t>
      </w:r>
    </w:p>
    <w:p w14:paraId="6348F2F6" w14:textId="77777777" w:rsidR="0097688D" w:rsidRPr="00887CE2"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7CE2">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7CE2">
        <w:rPr>
          <w:rFonts w:ascii="Arial" w:hAnsi="Arial" w:cs="Arial"/>
          <w:bCs/>
          <w:iCs/>
        </w:rPr>
        <w:t xml:space="preserve">Após o interregno de um ano, e independentemente de pedido do contratado, os preços iniciais serão reajustados, mediante a aplicação, pelo contratante, </w:t>
      </w:r>
      <w:r w:rsidRPr="00887CE2">
        <w:rPr>
          <w:rFonts w:ascii="Arial" w:hAnsi="Arial" w:cs="Arial"/>
          <w:bCs/>
          <w:iCs/>
          <w:lang w:val="pt-BR"/>
        </w:rPr>
        <w:t xml:space="preserve">do Índice Nacional de Preços ao Consumidor Amplo (IPCA), instituído pelo Instituto Brasileiro </w:t>
      </w:r>
      <w:r w:rsidRPr="008C13A3">
        <w:rPr>
          <w:rFonts w:ascii="Arial" w:hAnsi="Arial" w:cs="Arial"/>
          <w:bCs/>
          <w:iCs/>
          <w:lang w:val="pt-BR"/>
        </w:rPr>
        <w:t>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87CE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87CE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87CE2">
        <w:rPr>
          <w:rFonts w:ascii="Arial" w:hAnsi="Arial" w:cs="Arial"/>
          <w:bCs/>
          <w:iCs/>
          <w:lang w:val="pt-BR"/>
        </w:rPr>
        <w:t xml:space="preserve"> A Administração terá o prazo de </w:t>
      </w:r>
      <w:r w:rsidRPr="00887CE2">
        <w:rPr>
          <w:rFonts w:ascii="Arial" w:hAnsi="Arial" w:cs="Arial"/>
          <w:bCs/>
          <w:iCs/>
        </w:rPr>
        <w:t>1 (um) mês</w:t>
      </w:r>
      <w:r w:rsidRPr="00887CE2">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887CE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87CE2">
        <w:rPr>
          <w:rFonts w:ascii="Arial" w:hAnsi="Arial" w:cs="Arial"/>
          <w:bCs/>
          <w:iCs/>
          <w:lang w:val="pt-BR"/>
        </w:rPr>
        <w:t xml:space="preserve">Responder eventuais pedidos de reestabelecimento do equilíbrio econômico-financeiro feitos pelo contratado no prazo máximo de </w:t>
      </w:r>
      <w:r w:rsidRPr="00887CE2">
        <w:rPr>
          <w:rFonts w:ascii="Arial" w:hAnsi="Arial" w:cs="Arial"/>
          <w:bCs/>
          <w:iCs/>
        </w:rPr>
        <w:t>1 (um) mês</w:t>
      </w:r>
      <w:r w:rsidRPr="00887CE2">
        <w:rPr>
          <w:rFonts w:ascii="Arial" w:hAnsi="Arial" w:cs="Arial"/>
          <w:bCs/>
          <w:iCs/>
          <w:lang w:val="pt-BR"/>
        </w:rPr>
        <w:t>.</w:t>
      </w:r>
    </w:p>
    <w:p w14:paraId="5080FE7D" w14:textId="229DEF1F"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87CE2">
        <w:rPr>
          <w:rFonts w:ascii="Arial" w:hAnsi="Arial" w:cs="Arial"/>
          <w:bCs/>
          <w:iCs/>
          <w:lang w:val="pt-BR"/>
        </w:rPr>
        <w:t xml:space="preserve">A Administração não responderá por quaisquer compromissos assumidos </w:t>
      </w:r>
      <w:r w:rsidRPr="008C13A3">
        <w:rPr>
          <w:rFonts w:ascii="Arial" w:hAnsi="Arial" w:cs="Arial"/>
          <w:bCs/>
          <w:iCs/>
          <w:lang w:val="pt-BR"/>
        </w:rPr>
        <w:t>pelo Contratado com terceiros, ainda que vinculados à execução do contrato, bem como por qualquer dano causado a terceiros em decorrência de ato do Contratado, de seus empregados, prepostos ou subordinados.</w:t>
      </w:r>
    </w:p>
    <w:p w14:paraId="1FEB369B" w14:textId="77777777" w:rsidR="00887CE2" w:rsidRPr="008C13A3" w:rsidRDefault="00887CE2" w:rsidP="00887CE2">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lastRenderedPageBreak/>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 xml:space="preserve">Cumprir, durante todo o período de execução do contrato, a reserva de cargos prevista em lei para pessoa com deficiência, para reabilitado da Previdência Social ou para </w:t>
      </w:r>
      <w:r w:rsidRPr="008C13A3">
        <w:rPr>
          <w:sz w:val="22"/>
          <w:szCs w:val="22"/>
        </w:rPr>
        <w:lastRenderedPageBreak/>
        <w:t>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w:t>
      </w:r>
      <w:r w:rsidRPr="009D3789">
        <w:rPr>
          <w:rFonts w:ascii="Arial" w:hAnsi="Arial" w:cs="Arial"/>
        </w:rPr>
        <w:t xml:space="preserve">ou por afinidade, até </w:t>
      </w:r>
      <w:r w:rsidRPr="008C13A3">
        <w:rPr>
          <w:rFonts w:ascii="Arial" w:hAnsi="Arial" w:cs="Arial"/>
        </w:rPr>
        <w:t>o terceiro grau (art. 14, inciso IV, da Lei n.º 14.133, de 2021).</w:t>
      </w:r>
    </w:p>
    <w:p w14:paraId="507C1573" w14:textId="57942F81"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8ED2FD1" w14:textId="63019B32" w:rsidR="009D3789" w:rsidRPr="009D3789" w:rsidRDefault="009D3789" w:rsidP="009D3789">
      <w:pPr>
        <w:pStyle w:val="PargrafodaLista"/>
        <w:spacing w:line="276" w:lineRule="auto"/>
        <w:ind w:left="0"/>
        <w:jc w:val="both"/>
        <w:rPr>
          <w:rFonts w:ascii="Arial" w:hAnsi="Arial" w:cs="Arial"/>
        </w:rPr>
      </w:pPr>
      <w:r w:rsidRPr="009D3789">
        <w:rPr>
          <w:rFonts w:ascii="Arial" w:hAnsi="Arial" w:cs="Arial"/>
        </w:rPr>
        <w:t>13.1 As despesas decorrentes da presente contratação correrão à conta de recursos específicos consignados no Orçamento do Município, na forma abaixo:</w:t>
      </w:r>
    </w:p>
    <w:p w14:paraId="2E50334D" w14:textId="77777777" w:rsidR="009D3789" w:rsidRPr="009D3789" w:rsidRDefault="009D3789" w:rsidP="009D3789">
      <w:pPr>
        <w:pStyle w:val="PargrafodaLista"/>
        <w:spacing w:line="276" w:lineRule="auto"/>
        <w:ind w:left="0"/>
        <w:jc w:val="both"/>
        <w:rPr>
          <w:rFonts w:ascii="Arial" w:hAnsi="Arial" w:cs="Arial"/>
        </w:rPr>
      </w:pPr>
    </w:p>
    <w:tbl>
      <w:tblPr>
        <w:tblStyle w:val="Tabelacomgrade"/>
        <w:tblW w:w="9185" w:type="dxa"/>
        <w:tblInd w:w="-5" w:type="dxa"/>
        <w:tblLook w:val="04A0" w:firstRow="1" w:lastRow="0" w:firstColumn="1" w:lastColumn="0" w:noHBand="0" w:noVBand="1"/>
      </w:tblPr>
      <w:tblGrid>
        <w:gridCol w:w="2823"/>
        <w:gridCol w:w="2724"/>
        <w:gridCol w:w="1683"/>
        <w:gridCol w:w="1955"/>
      </w:tblGrid>
      <w:tr w:rsidR="009D3789" w:rsidRPr="009D3789" w14:paraId="53D803C5" w14:textId="77777777" w:rsidTr="009D3789">
        <w:tc>
          <w:tcPr>
            <w:tcW w:w="2823" w:type="dxa"/>
            <w:shd w:val="clear" w:color="auto" w:fill="9BBB59" w:themeFill="accent3"/>
            <w:vAlign w:val="center"/>
          </w:tcPr>
          <w:p w14:paraId="55CCEAA9" w14:textId="77777777" w:rsidR="009D3789" w:rsidRPr="009D3789" w:rsidRDefault="009D3789" w:rsidP="009D3789">
            <w:pPr>
              <w:spacing w:line="276" w:lineRule="auto"/>
              <w:jc w:val="center"/>
              <w:rPr>
                <w:rFonts w:ascii="Arial" w:hAnsi="Arial" w:cs="Arial"/>
              </w:rPr>
            </w:pPr>
            <w:r w:rsidRPr="009D3789">
              <w:rPr>
                <w:rFonts w:ascii="Arial" w:hAnsi="Arial" w:cs="Arial"/>
              </w:rPr>
              <w:t>Órgão/Unidade Orçamentária GESTÃO/UNIDADE:</w:t>
            </w:r>
          </w:p>
        </w:tc>
        <w:tc>
          <w:tcPr>
            <w:tcW w:w="2724" w:type="dxa"/>
            <w:shd w:val="clear" w:color="auto" w:fill="9BBB59" w:themeFill="accent3"/>
            <w:vAlign w:val="center"/>
          </w:tcPr>
          <w:p w14:paraId="31533F7F" w14:textId="77777777" w:rsidR="009D3789" w:rsidRPr="009D3789" w:rsidRDefault="009D3789" w:rsidP="009D3789">
            <w:pPr>
              <w:spacing w:line="276" w:lineRule="auto"/>
              <w:jc w:val="center"/>
              <w:rPr>
                <w:rFonts w:ascii="Arial" w:hAnsi="Arial" w:cs="Arial"/>
              </w:rPr>
            </w:pPr>
            <w:r w:rsidRPr="009D3789">
              <w:rPr>
                <w:rFonts w:ascii="Arial" w:hAnsi="Arial" w:cs="Arial"/>
              </w:rPr>
              <w:t>PROGRAMA DE TRABALHO:</w:t>
            </w:r>
          </w:p>
        </w:tc>
        <w:tc>
          <w:tcPr>
            <w:tcW w:w="1683" w:type="dxa"/>
            <w:shd w:val="clear" w:color="auto" w:fill="9BBB59" w:themeFill="accent3"/>
            <w:vAlign w:val="center"/>
          </w:tcPr>
          <w:p w14:paraId="61B7A667" w14:textId="77777777" w:rsidR="009D3789" w:rsidRPr="009D3789" w:rsidRDefault="009D3789" w:rsidP="009D3789">
            <w:pPr>
              <w:spacing w:line="276" w:lineRule="auto"/>
              <w:jc w:val="center"/>
              <w:rPr>
                <w:rFonts w:ascii="Arial" w:hAnsi="Arial" w:cs="Arial"/>
              </w:rPr>
            </w:pPr>
            <w:r w:rsidRPr="009D3789">
              <w:rPr>
                <w:rFonts w:ascii="Arial" w:hAnsi="Arial" w:cs="Arial"/>
              </w:rPr>
              <w:t>FONTE DE RECURSOS:</w:t>
            </w:r>
          </w:p>
        </w:tc>
        <w:tc>
          <w:tcPr>
            <w:tcW w:w="1955" w:type="dxa"/>
            <w:shd w:val="clear" w:color="auto" w:fill="9BBB59" w:themeFill="accent3"/>
          </w:tcPr>
          <w:p w14:paraId="53C480A4" w14:textId="77777777" w:rsidR="009D3789" w:rsidRDefault="009D3789" w:rsidP="009D3789">
            <w:pPr>
              <w:spacing w:line="276" w:lineRule="auto"/>
              <w:jc w:val="center"/>
              <w:rPr>
                <w:rFonts w:ascii="Arial" w:hAnsi="Arial" w:cs="Arial"/>
              </w:rPr>
            </w:pPr>
          </w:p>
          <w:p w14:paraId="5D77B141" w14:textId="1A6FF2DB" w:rsidR="009D3789" w:rsidRPr="009D3789" w:rsidRDefault="009D3789" w:rsidP="009D3789">
            <w:pPr>
              <w:spacing w:line="276" w:lineRule="auto"/>
              <w:jc w:val="center"/>
              <w:rPr>
                <w:rFonts w:ascii="Arial" w:hAnsi="Arial" w:cs="Arial"/>
              </w:rPr>
            </w:pPr>
            <w:r w:rsidRPr="009D3789">
              <w:rPr>
                <w:rFonts w:ascii="Arial" w:hAnsi="Arial" w:cs="Arial"/>
              </w:rPr>
              <w:t>ELEMENTO DE DESPESA</w:t>
            </w:r>
          </w:p>
        </w:tc>
      </w:tr>
      <w:tr w:rsidR="009D3789" w:rsidRPr="009D3789" w14:paraId="79D0E349" w14:textId="77777777" w:rsidTr="009D3789">
        <w:tc>
          <w:tcPr>
            <w:tcW w:w="2823" w:type="dxa"/>
            <w:vAlign w:val="center"/>
          </w:tcPr>
          <w:p w14:paraId="211591C2" w14:textId="77777777" w:rsidR="009D3789" w:rsidRPr="009D3789" w:rsidRDefault="009D3789" w:rsidP="009D3789">
            <w:pPr>
              <w:spacing w:before="120" w:after="120" w:line="276" w:lineRule="auto"/>
              <w:jc w:val="center"/>
              <w:rPr>
                <w:rFonts w:ascii="Arial" w:hAnsi="Arial" w:cs="Arial"/>
              </w:rPr>
            </w:pPr>
            <w:r w:rsidRPr="009D3789">
              <w:rPr>
                <w:rFonts w:ascii="Arial" w:hAnsi="Arial" w:cs="Arial"/>
              </w:rPr>
              <w:t>HOSPITAL MUNICIPAL RAUL SERTÃ</w:t>
            </w:r>
          </w:p>
        </w:tc>
        <w:tc>
          <w:tcPr>
            <w:tcW w:w="2724" w:type="dxa"/>
            <w:vAlign w:val="center"/>
          </w:tcPr>
          <w:p w14:paraId="53857640" w14:textId="77777777" w:rsidR="009D3789" w:rsidRPr="009D3789" w:rsidRDefault="009D3789" w:rsidP="009D3789">
            <w:pPr>
              <w:spacing w:before="120" w:after="120" w:line="276" w:lineRule="auto"/>
              <w:jc w:val="center"/>
              <w:rPr>
                <w:rFonts w:ascii="Arial" w:hAnsi="Arial" w:cs="Arial"/>
              </w:rPr>
            </w:pPr>
            <w:r w:rsidRPr="009D3789">
              <w:rPr>
                <w:rFonts w:ascii="Arial" w:hAnsi="Arial" w:cs="Arial"/>
              </w:rPr>
              <w:t>30001.1030200852.202</w:t>
            </w:r>
          </w:p>
        </w:tc>
        <w:tc>
          <w:tcPr>
            <w:tcW w:w="1683" w:type="dxa"/>
            <w:vMerge w:val="restart"/>
            <w:vAlign w:val="center"/>
          </w:tcPr>
          <w:p w14:paraId="4216469F" w14:textId="77777777" w:rsidR="009D3789" w:rsidRPr="009D3789" w:rsidRDefault="009D3789" w:rsidP="009D3789">
            <w:pPr>
              <w:spacing w:line="276" w:lineRule="auto"/>
              <w:jc w:val="center"/>
              <w:rPr>
                <w:rFonts w:ascii="Arial" w:hAnsi="Arial" w:cs="Arial"/>
              </w:rPr>
            </w:pPr>
            <w:r w:rsidRPr="009D3789">
              <w:rPr>
                <w:rFonts w:ascii="Arial" w:hAnsi="Arial" w:cs="Arial"/>
              </w:rPr>
              <w:t>1600</w:t>
            </w:r>
          </w:p>
        </w:tc>
        <w:tc>
          <w:tcPr>
            <w:tcW w:w="1955" w:type="dxa"/>
            <w:vMerge w:val="restart"/>
            <w:vAlign w:val="center"/>
          </w:tcPr>
          <w:p w14:paraId="6BA025A4" w14:textId="77777777" w:rsidR="009D3789" w:rsidRPr="009D3789" w:rsidRDefault="009D3789" w:rsidP="009D3789">
            <w:pPr>
              <w:spacing w:line="276" w:lineRule="auto"/>
              <w:jc w:val="center"/>
              <w:rPr>
                <w:rFonts w:ascii="Arial" w:hAnsi="Arial" w:cs="Arial"/>
              </w:rPr>
            </w:pPr>
            <w:r w:rsidRPr="009D3789">
              <w:rPr>
                <w:rFonts w:ascii="Arial" w:hAnsi="Arial" w:cs="Arial"/>
              </w:rPr>
              <w:t>33.90.30.45</w:t>
            </w:r>
          </w:p>
        </w:tc>
      </w:tr>
      <w:tr w:rsidR="009D3789" w:rsidRPr="009D3789" w14:paraId="440DBF2F" w14:textId="77777777" w:rsidTr="009D3789">
        <w:tc>
          <w:tcPr>
            <w:tcW w:w="2823" w:type="dxa"/>
            <w:vAlign w:val="center"/>
          </w:tcPr>
          <w:p w14:paraId="5DAC5823" w14:textId="77777777" w:rsidR="009D3789" w:rsidRPr="009D3789" w:rsidRDefault="009D3789" w:rsidP="009D3789">
            <w:pPr>
              <w:spacing w:before="120" w:after="120" w:line="276" w:lineRule="auto"/>
              <w:jc w:val="center"/>
              <w:rPr>
                <w:rFonts w:ascii="Arial" w:hAnsi="Arial" w:cs="Arial"/>
              </w:rPr>
            </w:pPr>
            <w:r w:rsidRPr="009D3789">
              <w:rPr>
                <w:rFonts w:ascii="Arial" w:hAnsi="Arial" w:cs="Arial"/>
              </w:rPr>
              <w:t>HOSPITAL MATERNIDADE DR. MÁRIO DUTRA DE CASTRO</w:t>
            </w:r>
          </w:p>
        </w:tc>
        <w:tc>
          <w:tcPr>
            <w:tcW w:w="2724" w:type="dxa"/>
            <w:vAlign w:val="center"/>
          </w:tcPr>
          <w:p w14:paraId="37BE10DB" w14:textId="77777777" w:rsidR="009D3789" w:rsidRPr="009D3789" w:rsidRDefault="009D3789" w:rsidP="009D3789">
            <w:pPr>
              <w:spacing w:line="276" w:lineRule="auto"/>
              <w:jc w:val="center"/>
              <w:rPr>
                <w:rFonts w:ascii="Arial" w:hAnsi="Arial" w:cs="Arial"/>
              </w:rPr>
            </w:pPr>
            <w:r w:rsidRPr="009D3789">
              <w:rPr>
                <w:rFonts w:ascii="Arial" w:hAnsi="Arial" w:cs="Arial"/>
              </w:rPr>
              <w:t>30001.10.302.0085.2.203</w:t>
            </w:r>
          </w:p>
        </w:tc>
        <w:tc>
          <w:tcPr>
            <w:tcW w:w="1683" w:type="dxa"/>
            <w:vMerge/>
            <w:vAlign w:val="center"/>
          </w:tcPr>
          <w:p w14:paraId="119968BE" w14:textId="77777777" w:rsidR="009D3789" w:rsidRPr="009D3789" w:rsidRDefault="009D3789" w:rsidP="009D3789">
            <w:pPr>
              <w:spacing w:line="276" w:lineRule="auto"/>
              <w:jc w:val="center"/>
              <w:rPr>
                <w:rFonts w:ascii="Arial" w:hAnsi="Arial" w:cs="Arial"/>
              </w:rPr>
            </w:pPr>
          </w:p>
        </w:tc>
        <w:tc>
          <w:tcPr>
            <w:tcW w:w="1955" w:type="dxa"/>
            <w:vMerge/>
            <w:vAlign w:val="center"/>
          </w:tcPr>
          <w:p w14:paraId="455409EE" w14:textId="77777777" w:rsidR="009D3789" w:rsidRPr="009D3789" w:rsidRDefault="009D3789" w:rsidP="009D3789">
            <w:pPr>
              <w:spacing w:line="276" w:lineRule="auto"/>
              <w:jc w:val="center"/>
              <w:rPr>
                <w:rFonts w:ascii="Arial" w:hAnsi="Arial" w:cs="Arial"/>
              </w:rPr>
            </w:pPr>
          </w:p>
        </w:tc>
      </w:tr>
      <w:tr w:rsidR="009D3789" w:rsidRPr="009D3789" w14:paraId="2F5F74CB" w14:textId="77777777" w:rsidTr="009D3789">
        <w:tc>
          <w:tcPr>
            <w:tcW w:w="2823" w:type="dxa"/>
            <w:vAlign w:val="center"/>
          </w:tcPr>
          <w:p w14:paraId="5E6C521A" w14:textId="77777777" w:rsidR="009D3789" w:rsidRPr="009D3789" w:rsidRDefault="009D3789" w:rsidP="009D3789">
            <w:pPr>
              <w:spacing w:before="120" w:after="120" w:line="276" w:lineRule="auto"/>
              <w:jc w:val="center"/>
              <w:rPr>
                <w:rFonts w:ascii="Arial" w:hAnsi="Arial" w:cs="Arial"/>
              </w:rPr>
            </w:pPr>
            <w:r w:rsidRPr="009D3789">
              <w:rPr>
                <w:rFonts w:ascii="Arial" w:hAnsi="Arial" w:cs="Arial"/>
              </w:rPr>
              <w:t>SUBSECRETARIA DE ATENÇÃO BÁSICA</w:t>
            </w:r>
          </w:p>
        </w:tc>
        <w:tc>
          <w:tcPr>
            <w:tcW w:w="2724" w:type="dxa"/>
            <w:vAlign w:val="center"/>
          </w:tcPr>
          <w:p w14:paraId="7C969C17" w14:textId="77777777" w:rsidR="009D3789" w:rsidRPr="009D3789" w:rsidRDefault="009D3789" w:rsidP="009D3789">
            <w:pPr>
              <w:spacing w:line="276" w:lineRule="auto"/>
              <w:jc w:val="center"/>
              <w:rPr>
                <w:rFonts w:ascii="Arial" w:hAnsi="Arial" w:cs="Arial"/>
              </w:rPr>
            </w:pPr>
            <w:r w:rsidRPr="009D3789">
              <w:rPr>
                <w:rFonts w:ascii="Arial" w:hAnsi="Arial" w:cs="Arial"/>
              </w:rPr>
              <w:t>30001.10.301.0083.2.193</w:t>
            </w:r>
          </w:p>
        </w:tc>
        <w:tc>
          <w:tcPr>
            <w:tcW w:w="1683" w:type="dxa"/>
            <w:vMerge/>
            <w:vAlign w:val="center"/>
          </w:tcPr>
          <w:p w14:paraId="38EF06BB" w14:textId="77777777" w:rsidR="009D3789" w:rsidRPr="009D3789" w:rsidRDefault="009D3789" w:rsidP="009D3789">
            <w:pPr>
              <w:spacing w:line="276" w:lineRule="auto"/>
              <w:jc w:val="center"/>
              <w:rPr>
                <w:rFonts w:ascii="Arial" w:hAnsi="Arial" w:cs="Arial"/>
              </w:rPr>
            </w:pPr>
          </w:p>
        </w:tc>
        <w:tc>
          <w:tcPr>
            <w:tcW w:w="1955" w:type="dxa"/>
            <w:vMerge/>
            <w:vAlign w:val="center"/>
          </w:tcPr>
          <w:p w14:paraId="44E20ED2" w14:textId="77777777" w:rsidR="009D3789" w:rsidRPr="009D3789" w:rsidRDefault="009D3789" w:rsidP="009D3789">
            <w:pPr>
              <w:spacing w:line="276" w:lineRule="auto"/>
              <w:jc w:val="center"/>
              <w:rPr>
                <w:rFonts w:ascii="Arial" w:hAnsi="Arial" w:cs="Arial"/>
              </w:rPr>
            </w:pPr>
          </w:p>
        </w:tc>
      </w:tr>
      <w:tr w:rsidR="009D3789" w:rsidRPr="009D3789" w14:paraId="18A49687" w14:textId="77777777" w:rsidTr="009D3789">
        <w:tc>
          <w:tcPr>
            <w:tcW w:w="2823" w:type="dxa"/>
            <w:vAlign w:val="center"/>
          </w:tcPr>
          <w:p w14:paraId="7C1055CD" w14:textId="77777777" w:rsidR="009D3789" w:rsidRPr="009D3789" w:rsidRDefault="009D3789" w:rsidP="009D3789">
            <w:pPr>
              <w:spacing w:before="120" w:after="120" w:line="276" w:lineRule="auto"/>
              <w:jc w:val="center"/>
              <w:rPr>
                <w:rFonts w:ascii="Arial" w:hAnsi="Arial" w:cs="Arial"/>
              </w:rPr>
            </w:pPr>
            <w:r w:rsidRPr="009D3789">
              <w:rPr>
                <w:rFonts w:ascii="Arial" w:hAnsi="Arial" w:cs="Arial"/>
              </w:rPr>
              <w:t>ESTRATÉGIA DE SAÚDE DA FAMÍLIA</w:t>
            </w:r>
          </w:p>
        </w:tc>
        <w:tc>
          <w:tcPr>
            <w:tcW w:w="2724" w:type="dxa"/>
            <w:vAlign w:val="center"/>
          </w:tcPr>
          <w:p w14:paraId="19B8934F" w14:textId="77777777" w:rsidR="009D3789" w:rsidRPr="009D3789" w:rsidRDefault="009D3789" w:rsidP="009D3789">
            <w:pPr>
              <w:spacing w:line="276" w:lineRule="auto"/>
              <w:jc w:val="center"/>
              <w:rPr>
                <w:rFonts w:ascii="Arial" w:hAnsi="Arial" w:cs="Arial"/>
              </w:rPr>
            </w:pPr>
            <w:r w:rsidRPr="009D3789">
              <w:rPr>
                <w:rFonts w:ascii="Arial" w:hAnsi="Arial" w:cs="Arial"/>
              </w:rPr>
              <w:t>30001.10.301.0083.2.194</w:t>
            </w:r>
          </w:p>
        </w:tc>
        <w:tc>
          <w:tcPr>
            <w:tcW w:w="1683" w:type="dxa"/>
            <w:vMerge/>
            <w:vAlign w:val="center"/>
          </w:tcPr>
          <w:p w14:paraId="58F7FEA9" w14:textId="77777777" w:rsidR="009D3789" w:rsidRPr="009D3789" w:rsidRDefault="009D3789" w:rsidP="009D3789">
            <w:pPr>
              <w:spacing w:line="276" w:lineRule="auto"/>
              <w:jc w:val="center"/>
              <w:rPr>
                <w:rFonts w:ascii="Arial" w:hAnsi="Arial" w:cs="Arial"/>
              </w:rPr>
            </w:pPr>
          </w:p>
        </w:tc>
        <w:tc>
          <w:tcPr>
            <w:tcW w:w="1955" w:type="dxa"/>
            <w:vMerge/>
            <w:vAlign w:val="center"/>
          </w:tcPr>
          <w:p w14:paraId="3CF185BE" w14:textId="77777777" w:rsidR="009D3789" w:rsidRPr="009D3789" w:rsidRDefault="009D3789" w:rsidP="009D3789">
            <w:pPr>
              <w:spacing w:line="276" w:lineRule="auto"/>
              <w:jc w:val="center"/>
              <w:rPr>
                <w:rFonts w:ascii="Arial" w:hAnsi="Arial" w:cs="Arial"/>
              </w:rPr>
            </w:pPr>
          </w:p>
        </w:tc>
      </w:tr>
    </w:tbl>
    <w:p w14:paraId="7D2F7DF9" w14:textId="77777777" w:rsidR="009D3789" w:rsidRPr="009D3789" w:rsidRDefault="009D3789" w:rsidP="009D3789">
      <w:pPr>
        <w:spacing w:line="276" w:lineRule="auto"/>
        <w:jc w:val="center"/>
        <w:rPr>
          <w:rFonts w:ascii="Arial" w:hAnsi="Arial" w:cs="Arial"/>
        </w:rPr>
      </w:pPr>
    </w:p>
    <w:p w14:paraId="2200BDDC" w14:textId="561C3E5A" w:rsidR="009D3789" w:rsidRPr="009D3789" w:rsidRDefault="009D3789" w:rsidP="009D3789">
      <w:pPr>
        <w:pStyle w:val="PargrafodaLista"/>
        <w:widowControl/>
        <w:numPr>
          <w:ilvl w:val="1"/>
          <w:numId w:val="13"/>
        </w:numPr>
        <w:suppressAutoHyphens/>
        <w:autoSpaceDE/>
        <w:autoSpaceDN/>
        <w:spacing w:line="276" w:lineRule="auto"/>
        <w:ind w:left="0" w:firstLine="0"/>
        <w:contextualSpacing/>
        <w:jc w:val="both"/>
        <w:rPr>
          <w:rFonts w:ascii="Arial" w:hAnsi="Arial" w:cs="Arial"/>
        </w:rPr>
      </w:pPr>
      <w:r w:rsidRPr="009D3789">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5BD00265" w:rsidR="00D90EA5" w:rsidRPr="008C13A3" w:rsidRDefault="00D90EA5" w:rsidP="009D3789">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5AB60CE" w:rsidR="008C13A3" w:rsidRPr="009D3789" w:rsidRDefault="008C13A3" w:rsidP="009D3789">
      <w:pPr>
        <w:pStyle w:val="PargrafodaLista"/>
        <w:numPr>
          <w:ilvl w:val="1"/>
          <w:numId w:val="14"/>
        </w:numPr>
        <w:tabs>
          <w:tab w:val="left" w:pos="0"/>
        </w:tabs>
        <w:ind w:left="0" w:firstLine="0"/>
        <w:jc w:val="both"/>
        <w:rPr>
          <w:rFonts w:ascii="Arial" w:hAnsi="Arial" w:cs="Arial"/>
        </w:rPr>
      </w:pPr>
      <w:r w:rsidRPr="009D3789">
        <w:rPr>
          <w:rFonts w:ascii="Arial" w:hAnsi="Arial" w:cs="Arial"/>
        </w:rPr>
        <w:t xml:space="preserve">Os casos omissos serão decididos pelo contratante, segundo as disposições contidas na Lei </w:t>
      </w:r>
      <w:hyperlink r:id="rId43" w:history="1">
        <w:r w:rsidRPr="009D3789">
          <w:rPr>
            <w:rStyle w:val="Hyperlink"/>
            <w:rFonts w:ascii="Arial" w:hAnsi="Arial" w:cs="Arial"/>
          </w:rPr>
          <w:t>nº 14.133, de 2021</w:t>
        </w:r>
      </w:hyperlink>
      <w:r w:rsidRPr="009D3789">
        <w:rPr>
          <w:rFonts w:ascii="Arial" w:hAnsi="Arial" w:cs="Arial"/>
        </w:rPr>
        <w:t xml:space="preserve">, e </w:t>
      </w:r>
      <w:r w:rsidRPr="009D3789">
        <w:rPr>
          <w:rFonts w:ascii="Arial" w:hAnsi="Arial" w:cs="Arial"/>
          <w:lang w:val="pt-BR"/>
        </w:rPr>
        <w:t>demais</w:t>
      </w:r>
      <w:r w:rsidRPr="009D3789">
        <w:rPr>
          <w:rFonts w:ascii="Arial" w:hAnsi="Arial" w:cs="Arial"/>
        </w:rPr>
        <w:t xml:space="preserve"> normas federais aplicáveis e, subsidiariamente, segundo as disposições contidas na </w:t>
      </w:r>
      <w:hyperlink r:id="rId44" w:history="1">
        <w:r w:rsidRPr="009D3789">
          <w:rPr>
            <w:rStyle w:val="Hyperlink"/>
            <w:rFonts w:ascii="Arial" w:hAnsi="Arial" w:cs="Arial"/>
          </w:rPr>
          <w:t>Lei nº 8.078, de 1990 – Código de Defesa do Consumidor</w:t>
        </w:r>
      </w:hyperlink>
      <w:r w:rsidRPr="009D3789">
        <w:rPr>
          <w:rFonts w:ascii="Arial" w:hAnsi="Arial" w:cs="Arial"/>
        </w:rPr>
        <w:t xml:space="preserve"> – e normas e princípios gerais dos contratos.</w:t>
      </w:r>
    </w:p>
    <w:p w14:paraId="00A10458" w14:textId="5A9C5852" w:rsidR="008C13A3" w:rsidRPr="008C13A3" w:rsidRDefault="008C13A3" w:rsidP="009D3789">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9D3789">
      <w:pPr>
        <w:pStyle w:val="PargrafodaLista"/>
        <w:numPr>
          <w:ilvl w:val="1"/>
          <w:numId w:val="14"/>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9D3789">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9D3789">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9D3789">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9D3789">
      <w:pPr>
        <w:pStyle w:val="Nivel010"/>
        <w:numPr>
          <w:ilvl w:val="0"/>
          <w:numId w:val="14"/>
        </w:numPr>
        <w:rPr>
          <w:color w:val="FFFFFF" w:themeColor="background1"/>
          <w:sz w:val="22"/>
          <w:szCs w:val="22"/>
        </w:rPr>
      </w:pPr>
      <w:r w:rsidRPr="008C13A3">
        <w:rPr>
          <w:sz w:val="22"/>
          <w:szCs w:val="22"/>
        </w:rPr>
        <w:lastRenderedPageBreak/>
        <w:t>CLÁUSULA DÉCIMA SEXTA – PUBLICAÇÃO</w:t>
      </w:r>
    </w:p>
    <w:p w14:paraId="6D2C9166" w14:textId="77777777" w:rsidR="00885E3B" w:rsidRPr="008C13A3" w:rsidRDefault="00885E3B" w:rsidP="009D3789">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9D3789">
      <w:pPr>
        <w:pStyle w:val="Nivel010"/>
        <w:numPr>
          <w:ilvl w:val="0"/>
          <w:numId w:val="14"/>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9D3789">
      <w:pPr>
        <w:pStyle w:val="PargrafodaLista"/>
        <w:numPr>
          <w:ilvl w:val="1"/>
          <w:numId w:val="14"/>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9D3789">
      <w:pPr>
        <w:pStyle w:val="PargrafodaLista"/>
        <w:numPr>
          <w:ilvl w:val="1"/>
          <w:numId w:val="14"/>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4B9FCC6" w:rsidR="00320761" w:rsidRDefault="00320761" w:rsidP="001D32DF">
      <w:pPr>
        <w:spacing w:after="120"/>
        <w:jc w:val="center"/>
        <w:rPr>
          <w:rFonts w:ascii="Arial" w:hAnsi="Arial" w:cs="Arial"/>
          <w:bCs/>
        </w:rPr>
      </w:pPr>
    </w:p>
    <w:p w14:paraId="1E23264D" w14:textId="77777777" w:rsidR="009D3789" w:rsidRPr="008C13A3" w:rsidRDefault="009D3789"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0B666D64" w:rsidR="00320761" w:rsidRDefault="00320761" w:rsidP="001D32DF">
      <w:pPr>
        <w:spacing w:after="120"/>
        <w:jc w:val="center"/>
        <w:rPr>
          <w:rFonts w:ascii="Arial" w:hAnsi="Arial" w:cs="Arial"/>
        </w:rPr>
      </w:pPr>
    </w:p>
    <w:p w14:paraId="737F4654" w14:textId="77777777" w:rsidR="009D3789" w:rsidRPr="008C13A3" w:rsidRDefault="009D3789"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6565E" w14:textId="77777777" w:rsidR="00C62126" w:rsidRDefault="00C62126">
      <w:r>
        <w:separator/>
      </w:r>
    </w:p>
  </w:endnote>
  <w:endnote w:type="continuationSeparator" w:id="0">
    <w:p w14:paraId="22BFCF19" w14:textId="77777777" w:rsidR="00C62126" w:rsidRDefault="00C62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D809F" w14:textId="77777777" w:rsidR="00C62126" w:rsidRDefault="00C62126">
      <w:r>
        <w:separator/>
      </w:r>
    </w:p>
  </w:footnote>
  <w:footnote w:type="continuationSeparator" w:id="0">
    <w:p w14:paraId="67C2C375" w14:textId="77777777" w:rsidR="00C62126" w:rsidRDefault="00C62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AA3B2728"/>
    <w:multiLevelType w:val="multilevel"/>
    <w:tmpl w:val="05F4BBAE"/>
    <w:lvl w:ilvl="0">
      <w:start w:val="12"/>
      <w:numFmt w:val="decimal"/>
      <w:suff w:val="space"/>
      <w:lvlText w:val="%1."/>
      <w:lvlJc w:val="left"/>
    </w:lvl>
    <w:lvl w:ilvl="1">
      <w:start w:val="2"/>
      <w:numFmt w:val="decimal"/>
      <w:isLgl/>
      <w:lvlText w:val="%1.%2."/>
      <w:lvlJc w:val="left"/>
      <w:pPr>
        <w:ind w:left="720" w:hanging="720"/>
      </w:pPr>
      <w:rPr>
        <w:rFonts w:hint="default"/>
        <w:color w:val="000000" w:themeColor="text1"/>
        <w:sz w:val="20"/>
      </w:rPr>
    </w:lvl>
    <w:lvl w:ilvl="2">
      <w:start w:val="1"/>
      <w:numFmt w:val="decimal"/>
      <w:isLgl/>
      <w:lvlText w:val="%1.%2.%3."/>
      <w:lvlJc w:val="left"/>
      <w:pPr>
        <w:ind w:left="720" w:hanging="720"/>
      </w:pPr>
      <w:rPr>
        <w:rFonts w:hint="default"/>
        <w:color w:val="000000" w:themeColor="text1"/>
        <w:sz w:val="20"/>
      </w:rPr>
    </w:lvl>
    <w:lvl w:ilvl="3">
      <w:start w:val="1"/>
      <w:numFmt w:val="decimal"/>
      <w:isLgl/>
      <w:lvlText w:val="%1.%2.%3.%4."/>
      <w:lvlJc w:val="left"/>
      <w:pPr>
        <w:ind w:left="1080" w:hanging="1080"/>
      </w:pPr>
      <w:rPr>
        <w:rFonts w:hint="default"/>
        <w:color w:val="000000" w:themeColor="text1"/>
        <w:sz w:val="20"/>
      </w:rPr>
    </w:lvl>
    <w:lvl w:ilvl="4">
      <w:start w:val="1"/>
      <w:numFmt w:val="decimal"/>
      <w:isLgl/>
      <w:lvlText w:val="%1.%2.%3.%4.%5."/>
      <w:lvlJc w:val="left"/>
      <w:pPr>
        <w:ind w:left="1080" w:hanging="1080"/>
      </w:pPr>
      <w:rPr>
        <w:rFonts w:hint="default"/>
        <w:color w:val="000000" w:themeColor="text1"/>
        <w:sz w:val="20"/>
      </w:rPr>
    </w:lvl>
    <w:lvl w:ilvl="5">
      <w:start w:val="1"/>
      <w:numFmt w:val="decimal"/>
      <w:isLgl/>
      <w:lvlText w:val="%1.%2.%3.%4.%5.%6."/>
      <w:lvlJc w:val="left"/>
      <w:pPr>
        <w:ind w:left="1440" w:hanging="1440"/>
      </w:pPr>
      <w:rPr>
        <w:rFonts w:hint="default"/>
        <w:color w:val="000000" w:themeColor="text1"/>
        <w:sz w:val="20"/>
      </w:rPr>
    </w:lvl>
    <w:lvl w:ilvl="6">
      <w:start w:val="1"/>
      <w:numFmt w:val="decimal"/>
      <w:isLgl/>
      <w:lvlText w:val="%1.%2.%3.%4.%5.%6.%7."/>
      <w:lvlJc w:val="left"/>
      <w:pPr>
        <w:ind w:left="1440" w:hanging="1440"/>
      </w:pPr>
      <w:rPr>
        <w:rFonts w:hint="default"/>
        <w:color w:val="000000" w:themeColor="text1"/>
        <w:sz w:val="20"/>
      </w:rPr>
    </w:lvl>
    <w:lvl w:ilvl="7">
      <w:start w:val="1"/>
      <w:numFmt w:val="decimal"/>
      <w:isLgl/>
      <w:lvlText w:val="%1.%2.%3.%4.%5.%6.%7.%8."/>
      <w:lvlJc w:val="left"/>
      <w:pPr>
        <w:ind w:left="1800" w:hanging="1800"/>
      </w:pPr>
      <w:rPr>
        <w:rFonts w:hint="default"/>
        <w:color w:val="000000" w:themeColor="text1"/>
        <w:sz w:val="20"/>
      </w:rPr>
    </w:lvl>
    <w:lvl w:ilvl="8">
      <w:start w:val="1"/>
      <w:numFmt w:val="decimal"/>
      <w:isLgl/>
      <w:lvlText w:val="%1.%2.%3.%4.%5.%6.%7.%8.%9."/>
      <w:lvlJc w:val="left"/>
      <w:pPr>
        <w:ind w:left="1800" w:hanging="1800"/>
      </w:pPr>
      <w:rPr>
        <w:rFonts w:hint="default"/>
        <w:color w:val="000000" w:themeColor="text1"/>
        <w:sz w:val="20"/>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8B71420"/>
    <w:multiLevelType w:val="hybridMultilevel"/>
    <w:tmpl w:val="7FF668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90144C"/>
    <w:multiLevelType w:val="multilevel"/>
    <w:tmpl w:val="ADB2F276"/>
    <w:lvl w:ilvl="0">
      <w:start w:val="13"/>
      <w:numFmt w:val="decimal"/>
      <w:lvlText w:val="%1"/>
      <w:lvlJc w:val="left"/>
      <w:pPr>
        <w:ind w:left="360" w:hanging="360"/>
      </w:pPr>
      <w:rPr>
        <w:rFonts w:hint="default"/>
        <w:color w:val="000000" w:themeColor="text1"/>
        <w:sz w:val="20"/>
      </w:rPr>
    </w:lvl>
    <w:lvl w:ilvl="1">
      <w:start w:val="2"/>
      <w:numFmt w:val="decimal"/>
      <w:lvlText w:val="%1.%2"/>
      <w:lvlJc w:val="left"/>
      <w:pPr>
        <w:ind w:left="360" w:hanging="360"/>
      </w:pPr>
      <w:rPr>
        <w:rFonts w:hint="default"/>
        <w:color w:val="000000" w:themeColor="text1"/>
        <w:sz w:val="20"/>
      </w:rPr>
    </w:lvl>
    <w:lvl w:ilvl="2">
      <w:start w:val="1"/>
      <w:numFmt w:val="decimal"/>
      <w:lvlText w:val="%1.%2.%3"/>
      <w:lvlJc w:val="left"/>
      <w:pPr>
        <w:ind w:left="720" w:hanging="720"/>
      </w:pPr>
      <w:rPr>
        <w:rFonts w:hint="default"/>
        <w:color w:val="000000" w:themeColor="text1"/>
        <w:sz w:val="20"/>
      </w:rPr>
    </w:lvl>
    <w:lvl w:ilvl="3">
      <w:start w:val="1"/>
      <w:numFmt w:val="decimal"/>
      <w:lvlText w:val="%1.%2.%3.%4"/>
      <w:lvlJc w:val="left"/>
      <w:pPr>
        <w:ind w:left="720" w:hanging="720"/>
      </w:pPr>
      <w:rPr>
        <w:rFonts w:hint="default"/>
        <w:color w:val="000000" w:themeColor="text1"/>
        <w:sz w:val="20"/>
      </w:rPr>
    </w:lvl>
    <w:lvl w:ilvl="4">
      <w:start w:val="1"/>
      <w:numFmt w:val="decimal"/>
      <w:lvlText w:val="%1.%2.%3.%4.%5"/>
      <w:lvlJc w:val="left"/>
      <w:pPr>
        <w:ind w:left="1080" w:hanging="1080"/>
      </w:pPr>
      <w:rPr>
        <w:rFonts w:hint="default"/>
        <w:color w:val="000000" w:themeColor="text1"/>
        <w:sz w:val="20"/>
      </w:rPr>
    </w:lvl>
    <w:lvl w:ilvl="5">
      <w:start w:val="1"/>
      <w:numFmt w:val="decimal"/>
      <w:lvlText w:val="%1.%2.%3.%4.%5.%6"/>
      <w:lvlJc w:val="left"/>
      <w:pPr>
        <w:ind w:left="1080" w:hanging="1080"/>
      </w:pPr>
      <w:rPr>
        <w:rFonts w:hint="default"/>
        <w:color w:val="000000" w:themeColor="text1"/>
        <w:sz w:val="20"/>
      </w:rPr>
    </w:lvl>
    <w:lvl w:ilvl="6">
      <w:start w:val="1"/>
      <w:numFmt w:val="decimal"/>
      <w:lvlText w:val="%1.%2.%3.%4.%5.%6.%7"/>
      <w:lvlJc w:val="left"/>
      <w:pPr>
        <w:ind w:left="1440" w:hanging="1440"/>
      </w:pPr>
      <w:rPr>
        <w:rFonts w:hint="default"/>
        <w:color w:val="000000" w:themeColor="text1"/>
        <w:sz w:val="20"/>
      </w:rPr>
    </w:lvl>
    <w:lvl w:ilvl="7">
      <w:start w:val="1"/>
      <w:numFmt w:val="decimal"/>
      <w:lvlText w:val="%1.%2.%3.%4.%5.%6.%7.%8"/>
      <w:lvlJc w:val="left"/>
      <w:pPr>
        <w:ind w:left="1440" w:hanging="1440"/>
      </w:pPr>
      <w:rPr>
        <w:rFonts w:hint="default"/>
        <w:color w:val="000000" w:themeColor="text1"/>
        <w:sz w:val="20"/>
      </w:rPr>
    </w:lvl>
    <w:lvl w:ilvl="8">
      <w:start w:val="1"/>
      <w:numFmt w:val="decimal"/>
      <w:lvlText w:val="%1.%2.%3.%4.%5.%6.%7.%8.%9"/>
      <w:lvlJc w:val="left"/>
      <w:pPr>
        <w:ind w:left="1800" w:hanging="1800"/>
      </w:pPr>
      <w:rPr>
        <w:rFonts w:hint="default"/>
        <w:color w:val="000000" w:themeColor="text1"/>
        <w:sz w:val="20"/>
      </w:r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3A6611AB"/>
    <w:multiLevelType w:val="multilevel"/>
    <w:tmpl w:val="E5EE68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AAD02BD"/>
    <w:multiLevelType w:val="multilevel"/>
    <w:tmpl w:val="4AE6B53A"/>
    <w:lvl w:ilvl="0">
      <w:start w:val="14"/>
      <w:numFmt w:val="decimal"/>
      <w:lvlText w:val="%1"/>
      <w:lvlJc w:val="left"/>
      <w:pPr>
        <w:ind w:left="420" w:hanging="420"/>
      </w:pPr>
      <w:rPr>
        <w:rFonts w:hint="default"/>
        <w:color w:val="auto"/>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7"/>
  </w:num>
  <w:num w:numId="3">
    <w:abstractNumId w:val="2"/>
  </w:num>
  <w:num w:numId="4">
    <w:abstractNumId w:val="8"/>
  </w:num>
  <w:num w:numId="5">
    <w:abstractNumId w:val="3"/>
  </w:num>
  <w:num w:numId="6">
    <w:abstractNumId w:val="13"/>
  </w:num>
  <w:num w:numId="7">
    <w:abstractNumId w:val="6"/>
  </w:num>
  <w:num w:numId="8">
    <w:abstractNumId w:val="12"/>
  </w:num>
  <w:num w:numId="9">
    <w:abstractNumId w:val="9"/>
  </w:num>
  <w:num w:numId="10">
    <w:abstractNumId w:val="10"/>
  </w:num>
  <w:num w:numId="11">
    <w:abstractNumId w:val="4"/>
  </w:num>
  <w:num w:numId="12">
    <w:abstractNumId w:val="1"/>
  </w:num>
  <w:num w:numId="13">
    <w:abstractNumId w:val="5"/>
  </w:num>
  <w:num w:numId="1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87CE2"/>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64533"/>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D3789"/>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2126"/>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4"/>
    <w:rsid w:val="00DA57AB"/>
    <w:rsid w:val="00DA7D88"/>
    <w:rsid w:val="00DB1B33"/>
    <w:rsid w:val="00DB4906"/>
    <w:rsid w:val="00DB6EA1"/>
    <w:rsid w:val="00DC3565"/>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93174"/>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5696</Words>
  <Characters>30762</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46</cp:revision>
  <cp:lastPrinted>2025-08-21T20:05:00Z</cp:lastPrinted>
  <dcterms:created xsi:type="dcterms:W3CDTF">2023-08-18T18:10:00Z</dcterms:created>
  <dcterms:modified xsi:type="dcterms:W3CDTF">2025-08-21T20:06:00Z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